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A739" w14:textId="15FE6DF7" w:rsidR="00140796" w:rsidRPr="00DB71C5" w:rsidRDefault="000718A7">
      <w:pPr>
        <w:rPr>
          <w:lang w:val="en-US"/>
        </w:rPr>
      </w:pPr>
      <w:r w:rsidRPr="00DB71C5">
        <w:rPr>
          <w:b/>
          <w:bCs/>
          <w:lang w:val="en-US"/>
        </w:rPr>
        <w:t>Supplementary File 4</w:t>
      </w:r>
      <w:r w:rsidRPr="00DB71C5">
        <w:rPr>
          <w:lang w:val="en-US"/>
        </w:rPr>
        <w:t>. Types of Misinformation, Thematic Domains, and Primary Health-Related Outcomes Assessed Across Included Studies</w:t>
      </w:r>
    </w:p>
    <w:tbl>
      <w:tblPr>
        <w:tblW w:w="159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8"/>
        <w:gridCol w:w="2738"/>
        <w:gridCol w:w="1091"/>
        <w:gridCol w:w="897"/>
        <w:gridCol w:w="822"/>
        <w:gridCol w:w="801"/>
        <w:gridCol w:w="1674"/>
        <w:gridCol w:w="1015"/>
        <w:gridCol w:w="921"/>
        <w:gridCol w:w="3729"/>
      </w:tblGrid>
      <w:tr w:rsidR="000718A7" w:rsidRPr="007B0770" w14:paraId="76C9344A" w14:textId="77777777" w:rsidTr="007B0770">
        <w:trPr>
          <w:trHeight w:val="795"/>
        </w:trPr>
        <w:tc>
          <w:tcPr>
            <w:tcW w:w="2228" w:type="dxa"/>
            <w:vAlign w:val="center"/>
            <w:hideMark/>
          </w:tcPr>
          <w:p w14:paraId="0A8A71F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Citation</w:t>
            </w:r>
          </w:p>
        </w:tc>
        <w:tc>
          <w:tcPr>
            <w:tcW w:w="2738" w:type="dxa"/>
            <w:vAlign w:val="center"/>
            <w:hideMark/>
          </w:tcPr>
          <w:p w14:paraId="123BB75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Domain</w:t>
            </w:r>
          </w:p>
        </w:tc>
        <w:tc>
          <w:tcPr>
            <w:tcW w:w="1091" w:type="dxa"/>
            <w:vAlign w:val="center"/>
            <w:hideMark/>
          </w:tcPr>
          <w:p w14:paraId="17F59E1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COVID-19</w:t>
            </w:r>
          </w:p>
        </w:tc>
        <w:tc>
          <w:tcPr>
            <w:tcW w:w="897" w:type="dxa"/>
            <w:vAlign w:val="center"/>
            <w:hideMark/>
          </w:tcPr>
          <w:p w14:paraId="44BD7F4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Vaccine</w:t>
            </w:r>
          </w:p>
        </w:tc>
        <w:tc>
          <w:tcPr>
            <w:tcW w:w="822" w:type="dxa"/>
            <w:vAlign w:val="center"/>
            <w:hideMark/>
          </w:tcPr>
          <w:p w14:paraId="34C90B8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Mental Health</w:t>
            </w:r>
          </w:p>
        </w:tc>
        <w:tc>
          <w:tcPr>
            <w:tcW w:w="801" w:type="dxa"/>
            <w:vAlign w:val="center"/>
            <w:hideMark/>
          </w:tcPr>
          <w:p w14:paraId="1FCD1FF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SRH</w:t>
            </w:r>
          </w:p>
        </w:tc>
        <w:tc>
          <w:tcPr>
            <w:tcW w:w="1674" w:type="dxa"/>
            <w:vAlign w:val="center"/>
            <w:hideMark/>
          </w:tcPr>
          <w:p w14:paraId="1B50880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Science/Pseudo</w:t>
            </w:r>
          </w:p>
        </w:tc>
        <w:tc>
          <w:tcPr>
            <w:tcW w:w="1015" w:type="dxa"/>
            <w:vAlign w:val="center"/>
            <w:hideMark/>
          </w:tcPr>
          <w:p w14:paraId="7B80001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Body Image</w:t>
            </w:r>
          </w:p>
        </w:tc>
        <w:tc>
          <w:tcPr>
            <w:tcW w:w="921" w:type="dxa"/>
            <w:vAlign w:val="center"/>
            <w:hideMark/>
          </w:tcPr>
          <w:p w14:paraId="7891248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AI-Related</w:t>
            </w:r>
          </w:p>
        </w:tc>
        <w:tc>
          <w:tcPr>
            <w:tcW w:w="3729" w:type="dxa"/>
            <w:vAlign w:val="center"/>
            <w:hideMark/>
          </w:tcPr>
          <w:p w14:paraId="7332969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Primary Health-Related Outcomes</w:t>
            </w:r>
          </w:p>
        </w:tc>
      </w:tr>
      <w:tr w:rsidR="000718A7" w:rsidRPr="007B0770" w14:paraId="4BA95D9A" w14:textId="77777777" w:rsidTr="007B0770">
        <w:trPr>
          <w:trHeight w:val="480"/>
        </w:trPr>
        <w:tc>
          <w:tcPr>
            <w:tcW w:w="2228" w:type="dxa"/>
            <w:hideMark/>
          </w:tcPr>
          <w:p w14:paraId="1FE7F5B1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Baptista et al., 2022</w:t>
            </w:r>
          </w:p>
        </w:tc>
        <w:tc>
          <w:tcPr>
            <w:tcW w:w="2738" w:type="dxa"/>
            <w:hideMark/>
          </w:tcPr>
          <w:p w14:paraId="2DD02E53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General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68DE34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2C55967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6A7AA52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7E1FADE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05F48B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027661F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299ECE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3621D9B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Fake news belief, information-seeking strategies, critical evaluation skills</w:t>
            </w:r>
          </w:p>
        </w:tc>
      </w:tr>
      <w:tr w:rsidR="000718A7" w:rsidRPr="007B0770" w14:paraId="206DEC3F" w14:textId="77777777" w:rsidTr="007B0770">
        <w:trPr>
          <w:trHeight w:val="480"/>
        </w:trPr>
        <w:tc>
          <w:tcPr>
            <w:tcW w:w="2228" w:type="dxa"/>
            <w:hideMark/>
          </w:tcPr>
          <w:p w14:paraId="3B78B1E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Belova et al., 2022</w:t>
            </w:r>
          </w:p>
        </w:tc>
        <w:tc>
          <w:tcPr>
            <w:tcW w:w="2738" w:type="dxa"/>
            <w:hideMark/>
          </w:tcPr>
          <w:p w14:paraId="0BA0785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635B8E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7602AC0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F8ED1B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05109B2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691DAF3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32D7AEB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756853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6D42381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Critical evaluation strategies, media literacy behaviors</w:t>
            </w:r>
          </w:p>
        </w:tc>
      </w:tr>
      <w:tr w:rsidR="000718A7" w:rsidRPr="007B0770" w14:paraId="0F30FFBF" w14:textId="77777777" w:rsidTr="007B0770">
        <w:trPr>
          <w:trHeight w:val="480"/>
        </w:trPr>
        <w:tc>
          <w:tcPr>
            <w:tcW w:w="2228" w:type="dxa"/>
            <w:hideMark/>
          </w:tcPr>
          <w:p w14:paraId="340D015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Bernsteiner et al., 2023</w:t>
            </w:r>
          </w:p>
        </w:tc>
        <w:tc>
          <w:tcPr>
            <w:tcW w:w="2738" w:type="dxa"/>
            <w:hideMark/>
          </w:tcPr>
          <w:p w14:paraId="5D871EB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3B1EFE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7C4E3FB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60EE7F6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3899A5D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797C481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2FE6F83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ACD500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184655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Critical attitude toward information, media literacy, misinformation awareness</w:t>
            </w:r>
          </w:p>
        </w:tc>
      </w:tr>
      <w:tr w:rsidR="000718A7" w:rsidRPr="007B0770" w14:paraId="1E932E3D" w14:textId="77777777" w:rsidTr="007B0770">
        <w:trPr>
          <w:trHeight w:val="480"/>
        </w:trPr>
        <w:tc>
          <w:tcPr>
            <w:tcW w:w="2228" w:type="dxa"/>
            <w:hideMark/>
          </w:tcPr>
          <w:p w14:paraId="65CFF1E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Bowler, 2022</w:t>
            </w:r>
          </w:p>
        </w:tc>
        <w:tc>
          <w:tcPr>
            <w:tcW w:w="2738" w:type="dxa"/>
            <w:hideMark/>
          </w:tcPr>
          <w:p w14:paraId="1DAC162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6DDB5C9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137B049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716AD2B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2A229E7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0D26B30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20AE949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6487538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369C206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Information-seeking behaviors, credibility assessment, emotional responses</w:t>
            </w:r>
          </w:p>
        </w:tc>
      </w:tr>
      <w:tr w:rsidR="000718A7" w:rsidRPr="007B0770" w14:paraId="7DD727E1" w14:textId="77777777" w:rsidTr="007B0770">
        <w:trPr>
          <w:trHeight w:val="480"/>
        </w:trPr>
        <w:tc>
          <w:tcPr>
            <w:tcW w:w="2228" w:type="dxa"/>
            <w:hideMark/>
          </w:tcPr>
          <w:p w14:paraId="0F619D73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Bui et al., 2025</w:t>
            </w:r>
          </w:p>
        </w:tc>
        <w:tc>
          <w:tcPr>
            <w:tcW w:w="2738" w:type="dxa"/>
            <w:hideMark/>
          </w:tcPr>
          <w:p w14:paraId="72FB7291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336708A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12C2EE5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5B3D6D7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5E9E735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7FBB67A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53857C5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2FEFDE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B5E5B0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hesitancy, information sources, negative vaccine information exposure</w:t>
            </w:r>
          </w:p>
        </w:tc>
      </w:tr>
      <w:tr w:rsidR="000718A7" w:rsidRPr="007B0770" w14:paraId="637BF935" w14:textId="77777777" w:rsidTr="007B0770">
        <w:trPr>
          <w:trHeight w:val="480"/>
        </w:trPr>
        <w:tc>
          <w:tcPr>
            <w:tcW w:w="2228" w:type="dxa"/>
            <w:hideMark/>
          </w:tcPr>
          <w:p w14:paraId="4221EB1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Buller et al., 2022</w:t>
            </w:r>
          </w:p>
        </w:tc>
        <w:tc>
          <w:tcPr>
            <w:tcW w:w="2738" w:type="dxa"/>
            <w:hideMark/>
          </w:tcPr>
          <w:p w14:paraId="5A44186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01693FA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3DBC86E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0490D29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42ECD64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12E47A2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622F957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5684F76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6130A39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COVID-19 vaccine intentions, social distancing intentions, source credibility</w:t>
            </w:r>
          </w:p>
        </w:tc>
      </w:tr>
      <w:tr w:rsidR="000718A7" w:rsidRPr="007B0770" w14:paraId="4D7710C9" w14:textId="77777777" w:rsidTr="007B0770">
        <w:trPr>
          <w:trHeight w:val="480"/>
        </w:trPr>
        <w:tc>
          <w:tcPr>
            <w:tcW w:w="2228" w:type="dxa"/>
            <w:hideMark/>
          </w:tcPr>
          <w:p w14:paraId="2614518E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Dana et al., 2024</w:t>
            </w:r>
          </w:p>
        </w:tc>
        <w:tc>
          <w:tcPr>
            <w:tcW w:w="2738" w:type="dxa"/>
            <w:hideMark/>
          </w:tcPr>
          <w:p w14:paraId="5AE23B7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34100F0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671CA43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0D44EF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7BE6E93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674" w:type="dxa"/>
            <w:noWrap/>
            <w:vAlign w:val="center"/>
            <w:hideMark/>
          </w:tcPr>
          <w:p w14:paraId="648D003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104E7BA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2DE978B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70C8411E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HIV/AIDS knowledge, attitudes toward PLWHA, stigma, social media use patterns</w:t>
            </w:r>
          </w:p>
        </w:tc>
      </w:tr>
      <w:tr w:rsidR="000718A7" w:rsidRPr="007B0770" w14:paraId="7860FAD3" w14:textId="77777777" w:rsidTr="007B0770">
        <w:trPr>
          <w:trHeight w:val="720"/>
        </w:trPr>
        <w:tc>
          <w:tcPr>
            <w:tcW w:w="2228" w:type="dxa"/>
            <w:hideMark/>
          </w:tcPr>
          <w:p w14:paraId="6BCBD6A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Hasanatuludhhiyah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738" w:type="dxa"/>
            <w:hideMark/>
          </w:tcPr>
          <w:p w14:paraId="62476CF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692B6DF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42272FD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746430E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42B45B1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1C18620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6E76192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3B0199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55D21AF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Digital health literacy (DHL) levels, social media use patterns, sociodemographic determinants of DHL</w:t>
            </w:r>
          </w:p>
        </w:tc>
      </w:tr>
      <w:tr w:rsidR="000718A7" w:rsidRPr="007B0770" w14:paraId="6E4B8A7E" w14:textId="77777777" w:rsidTr="007B0770">
        <w:trPr>
          <w:trHeight w:val="480"/>
        </w:trPr>
        <w:tc>
          <w:tcPr>
            <w:tcW w:w="2228" w:type="dxa"/>
            <w:hideMark/>
          </w:tcPr>
          <w:p w14:paraId="3B8357FB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Mou et al., 2026</w:t>
            </w:r>
          </w:p>
        </w:tc>
        <w:tc>
          <w:tcPr>
            <w:tcW w:w="2738" w:type="dxa"/>
            <w:hideMark/>
          </w:tcPr>
          <w:p w14:paraId="1FB8EE7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14A0903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6EC8562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169F0D4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6ECC823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36ABEDF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7CD4038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6C97343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7FBC1A57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Medical misinformation knowledge, attitudes, willingness to pursue medical careers</w:t>
            </w:r>
          </w:p>
        </w:tc>
      </w:tr>
      <w:tr w:rsidR="000718A7" w:rsidRPr="007B0770" w14:paraId="44C30922" w14:textId="77777777" w:rsidTr="007B0770">
        <w:trPr>
          <w:trHeight w:val="480"/>
        </w:trPr>
        <w:tc>
          <w:tcPr>
            <w:tcW w:w="2228" w:type="dxa"/>
            <w:hideMark/>
          </w:tcPr>
          <w:p w14:paraId="630CEC99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Oliveira &amp; Birdsall, 2025</w:t>
            </w:r>
          </w:p>
        </w:tc>
        <w:tc>
          <w:tcPr>
            <w:tcW w:w="2738" w:type="dxa"/>
            <w:hideMark/>
          </w:tcPr>
          <w:p w14:paraId="58DC4A1D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16140FE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1AB2004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39C29AC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79B9D54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693916E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4E31A39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615CDC3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2795BC9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Immunology knowledge, vaccine hesitancy, misinformation resilience</w:t>
            </w:r>
          </w:p>
        </w:tc>
      </w:tr>
      <w:tr w:rsidR="000718A7" w:rsidRPr="007B0770" w14:paraId="07245D40" w14:textId="77777777" w:rsidTr="007B0770">
        <w:trPr>
          <w:trHeight w:val="720"/>
        </w:trPr>
        <w:tc>
          <w:tcPr>
            <w:tcW w:w="2228" w:type="dxa"/>
            <w:hideMark/>
          </w:tcPr>
          <w:p w14:paraId="0942326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Paludneviciene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2021</w:t>
            </w:r>
          </w:p>
        </w:tc>
        <w:tc>
          <w:tcPr>
            <w:tcW w:w="2738" w:type="dxa"/>
            <w:hideMark/>
          </w:tcPr>
          <w:p w14:paraId="35E58A9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42023D1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6AEE4F5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367322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38FB986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7133F0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2866AB1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05BD80B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5200E37F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Risk perception of physical distancing, perceived contagiousness, information comprehension</w:t>
            </w:r>
          </w:p>
        </w:tc>
      </w:tr>
      <w:tr w:rsidR="000718A7" w:rsidRPr="007B0770" w14:paraId="18BF3200" w14:textId="77777777" w:rsidTr="007B0770">
        <w:trPr>
          <w:trHeight w:val="720"/>
        </w:trPr>
        <w:tc>
          <w:tcPr>
            <w:tcW w:w="2228" w:type="dxa"/>
            <w:hideMark/>
          </w:tcPr>
          <w:p w14:paraId="191A1920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Pletta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738" w:type="dxa"/>
            <w:hideMark/>
          </w:tcPr>
          <w:p w14:paraId="1ADD7CD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Social/political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3E0AD21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402BA17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64DE208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3892D42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73E0BDD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0FDFE8B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BEFF8B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602579D1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Psychosocial wellbeing, mental health, family functioning, identity-related distress</w:t>
            </w:r>
          </w:p>
        </w:tc>
      </w:tr>
      <w:tr w:rsidR="000718A7" w:rsidRPr="007B0770" w14:paraId="5F7C35AF" w14:textId="77777777" w:rsidTr="007B0770">
        <w:trPr>
          <w:trHeight w:val="480"/>
        </w:trPr>
        <w:tc>
          <w:tcPr>
            <w:tcW w:w="2228" w:type="dxa"/>
            <w:hideMark/>
          </w:tcPr>
          <w:p w14:paraId="79EDF320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Perez-Escoda et al., 2025</w:t>
            </w:r>
          </w:p>
        </w:tc>
        <w:tc>
          <w:tcPr>
            <w:tcW w:w="2738" w:type="dxa"/>
            <w:hideMark/>
          </w:tcPr>
          <w:p w14:paraId="0991497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General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5BBC0D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2EE16F1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19708D2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0DE4781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10E029E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02B36B9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3832507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7D451D2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Disinformation awareness, critical thinking skills, responsible digital practices</w:t>
            </w:r>
          </w:p>
        </w:tc>
      </w:tr>
      <w:tr w:rsidR="000718A7" w:rsidRPr="007B0770" w14:paraId="000C22FF" w14:textId="77777777" w:rsidTr="007B0770">
        <w:trPr>
          <w:trHeight w:val="480"/>
        </w:trPr>
        <w:tc>
          <w:tcPr>
            <w:tcW w:w="2228" w:type="dxa"/>
            <w:hideMark/>
          </w:tcPr>
          <w:p w14:paraId="3B24769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lastRenderedPageBreak/>
              <w:t>Radwan et al., 2020</w:t>
            </w:r>
          </w:p>
        </w:tc>
        <w:tc>
          <w:tcPr>
            <w:tcW w:w="2738" w:type="dxa"/>
            <w:hideMark/>
          </w:tcPr>
          <w:p w14:paraId="4B228E2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07B38B0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0DE85CA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26379B2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3E49211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1687EA2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772E3F0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4356C4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5087AD31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Panic levels, anxiety, psychological distress, COVID-19 misinformation exposure</w:t>
            </w:r>
          </w:p>
        </w:tc>
      </w:tr>
      <w:tr w:rsidR="000718A7" w:rsidRPr="007B0770" w14:paraId="221A1393" w14:textId="77777777" w:rsidTr="007B0770">
        <w:trPr>
          <w:trHeight w:val="480"/>
        </w:trPr>
        <w:tc>
          <w:tcPr>
            <w:tcW w:w="2228" w:type="dxa"/>
            <w:hideMark/>
          </w:tcPr>
          <w:p w14:paraId="6CA73D37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Rojas-Bahamon et al., 2024</w:t>
            </w:r>
          </w:p>
        </w:tc>
        <w:tc>
          <w:tcPr>
            <w:tcW w:w="2738" w:type="dxa"/>
            <w:hideMark/>
          </w:tcPr>
          <w:p w14:paraId="75334DB7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General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4C394B4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4D0AE9D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36B9DCA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1352128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4E9DE9E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1B22745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3D532E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750D80FB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Media literacy, mental health, identity formation, digital navigation behaviors</w:t>
            </w:r>
          </w:p>
        </w:tc>
      </w:tr>
      <w:tr w:rsidR="000718A7" w:rsidRPr="007B0770" w14:paraId="1E826797" w14:textId="77777777" w:rsidTr="007B0770">
        <w:trPr>
          <w:trHeight w:val="480"/>
        </w:trPr>
        <w:tc>
          <w:tcPr>
            <w:tcW w:w="2228" w:type="dxa"/>
            <w:hideMark/>
          </w:tcPr>
          <w:p w14:paraId="5D6DA19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Sciarretta et al., 2024</w:t>
            </w:r>
          </w:p>
        </w:tc>
        <w:tc>
          <w:tcPr>
            <w:tcW w:w="2738" w:type="dxa"/>
            <w:hideMark/>
          </w:tcPr>
          <w:p w14:paraId="3B0AEC2F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D13A0E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Yes (context)</w:t>
            </w:r>
          </w:p>
        </w:tc>
        <w:tc>
          <w:tcPr>
            <w:tcW w:w="897" w:type="dxa"/>
            <w:noWrap/>
            <w:vAlign w:val="center"/>
            <w:hideMark/>
          </w:tcPr>
          <w:p w14:paraId="651102A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8A0A69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2624302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5558D3B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4BBFC5A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70DDF1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0A34969B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Pseudoscientific beliefs, conspiracy theory endorsement, institutional science distrust</w:t>
            </w:r>
          </w:p>
        </w:tc>
      </w:tr>
      <w:tr w:rsidR="000718A7" w:rsidRPr="007B0770" w14:paraId="6049148E" w14:textId="77777777" w:rsidTr="007B0770">
        <w:trPr>
          <w:trHeight w:val="480"/>
        </w:trPr>
        <w:tc>
          <w:tcPr>
            <w:tcW w:w="2228" w:type="dxa"/>
            <w:hideMark/>
          </w:tcPr>
          <w:p w14:paraId="0BCCD6F0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Seo et al., 2025</w:t>
            </w:r>
          </w:p>
        </w:tc>
        <w:tc>
          <w:tcPr>
            <w:tcW w:w="2738" w:type="dxa"/>
            <w:hideMark/>
          </w:tcPr>
          <w:p w14:paraId="449D102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5880B75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5D05D63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43F8383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2490E12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674" w:type="dxa"/>
            <w:noWrap/>
            <w:vAlign w:val="center"/>
            <w:hideMark/>
          </w:tcPr>
          <w:p w14:paraId="651A933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478DD2E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921" w:type="dxa"/>
            <w:noWrap/>
            <w:vAlign w:val="center"/>
            <w:hideMark/>
          </w:tcPr>
          <w:p w14:paraId="26E1F8A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60C4893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information navigation, credibility assessment barriers, algorithmic exposure</w:t>
            </w:r>
          </w:p>
        </w:tc>
      </w:tr>
      <w:tr w:rsidR="000718A7" w:rsidRPr="007B0770" w14:paraId="5F6339D3" w14:textId="77777777" w:rsidTr="007B0770">
        <w:trPr>
          <w:trHeight w:val="480"/>
        </w:trPr>
        <w:tc>
          <w:tcPr>
            <w:tcW w:w="2228" w:type="dxa"/>
            <w:hideMark/>
          </w:tcPr>
          <w:p w14:paraId="6EA66DA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Sestini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2025</w:t>
            </w:r>
          </w:p>
        </w:tc>
        <w:tc>
          <w:tcPr>
            <w:tcW w:w="2738" w:type="dxa"/>
            <w:hideMark/>
          </w:tcPr>
          <w:p w14:paraId="1E4BD50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5E38994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3C5D1EE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B780D5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27A39E2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4AF68A0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6F19AB7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6D409A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F82938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Institutional trust (healthcare, education, politics, judiciary, defense), scientific trust</w:t>
            </w:r>
          </w:p>
        </w:tc>
      </w:tr>
      <w:tr w:rsidR="000718A7" w:rsidRPr="007B0770" w14:paraId="285DB81C" w14:textId="77777777" w:rsidTr="007B0770">
        <w:trPr>
          <w:trHeight w:val="720"/>
        </w:trPr>
        <w:tc>
          <w:tcPr>
            <w:tcW w:w="2228" w:type="dxa"/>
            <w:hideMark/>
          </w:tcPr>
          <w:p w14:paraId="7CAE36EE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Sialubanje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738" w:type="dxa"/>
            <w:hideMark/>
          </w:tcPr>
          <w:p w14:paraId="5F88089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00BF253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4003489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590540C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399392E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6D78462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3A27CE3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241DCBB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261C57B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COVID-19 vaccine perspectives, hesitancy determinants, social media misinformation influence</w:t>
            </w:r>
          </w:p>
        </w:tc>
      </w:tr>
      <w:tr w:rsidR="000718A7" w:rsidRPr="007B0770" w14:paraId="3DCDB980" w14:textId="77777777" w:rsidTr="007B0770">
        <w:trPr>
          <w:trHeight w:val="480"/>
        </w:trPr>
        <w:tc>
          <w:tcPr>
            <w:tcW w:w="2228" w:type="dxa"/>
            <w:hideMark/>
          </w:tcPr>
          <w:p w14:paraId="2E6CDF97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Siani et al., 2024</w:t>
            </w:r>
          </w:p>
        </w:tc>
        <w:tc>
          <w:tcPr>
            <w:tcW w:w="2738" w:type="dxa"/>
            <w:hideMark/>
          </w:tcPr>
          <w:p w14:paraId="20528BB3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19C6077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5D18B42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17C4DD5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766B446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0C2B939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7ECA951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3CC5C5B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0A3F69E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Susceptibility to scientific misinformation, news source reliability perception</w:t>
            </w:r>
          </w:p>
        </w:tc>
      </w:tr>
      <w:tr w:rsidR="000718A7" w:rsidRPr="007B0770" w14:paraId="5EED7B88" w14:textId="77777777" w:rsidTr="007B0770">
        <w:trPr>
          <w:trHeight w:val="480"/>
        </w:trPr>
        <w:tc>
          <w:tcPr>
            <w:tcW w:w="2228" w:type="dxa"/>
            <w:hideMark/>
          </w:tcPr>
          <w:p w14:paraId="18523866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Siani &amp; Gennari, 2025</w:t>
            </w:r>
          </w:p>
        </w:tc>
        <w:tc>
          <w:tcPr>
            <w:tcW w:w="2738" w:type="dxa"/>
            <w:hideMark/>
          </w:tcPr>
          <w:p w14:paraId="58BCB8E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5B0EDD5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644F62B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548B2B8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7A12799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31D0817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015" w:type="dxa"/>
            <w:noWrap/>
            <w:vAlign w:val="center"/>
            <w:hideMark/>
          </w:tcPr>
          <w:p w14:paraId="270438D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6805F5F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47BAA8E0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Scientific misinformation susceptibility, news source perception, information evaluation</w:t>
            </w:r>
          </w:p>
        </w:tc>
      </w:tr>
      <w:tr w:rsidR="000718A7" w:rsidRPr="007B0770" w14:paraId="63FE7459" w14:textId="77777777" w:rsidTr="007B0770">
        <w:trPr>
          <w:trHeight w:val="720"/>
        </w:trPr>
        <w:tc>
          <w:tcPr>
            <w:tcW w:w="2228" w:type="dxa"/>
            <w:hideMark/>
          </w:tcPr>
          <w:p w14:paraId="57A8E84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Suttor et al., 2023</w:t>
            </w:r>
          </w:p>
        </w:tc>
        <w:tc>
          <w:tcPr>
            <w:tcW w:w="2738" w:type="dxa"/>
            <w:hideMark/>
          </w:tcPr>
          <w:p w14:paraId="33A7E18F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Sexual and reproductive 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4A85058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6C3249C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6044946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41FD45A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674" w:type="dxa"/>
            <w:noWrap/>
            <w:vAlign w:val="center"/>
            <w:hideMark/>
          </w:tcPr>
          <w:p w14:paraId="2C65C72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5796C2F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DC271B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3791809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Health information-seeking behaviors, menstrual health knowledge, credibility evaluation</w:t>
            </w:r>
          </w:p>
        </w:tc>
      </w:tr>
      <w:tr w:rsidR="000718A7" w:rsidRPr="007B0770" w14:paraId="0D489458" w14:textId="77777777" w:rsidTr="007B0770">
        <w:trPr>
          <w:trHeight w:val="480"/>
        </w:trPr>
        <w:tc>
          <w:tcPr>
            <w:tcW w:w="2228" w:type="dxa"/>
            <w:hideMark/>
          </w:tcPr>
          <w:p w14:paraId="33C2583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Takahashi et al., 2025</w:t>
            </w:r>
          </w:p>
        </w:tc>
        <w:tc>
          <w:tcPr>
            <w:tcW w:w="2738" w:type="dxa"/>
            <w:hideMark/>
          </w:tcPr>
          <w:p w14:paraId="4D182B69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3346288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258E4EB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5F6D88E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082922D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D2B4D2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713CAFD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40325B3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66E228EA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HPV vaccine attitudes, vaccination intentions, information awareness effects</w:t>
            </w:r>
          </w:p>
        </w:tc>
      </w:tr>
      <w:tr w:rsidR="000718A7" w:rsidRPr="007B0770" w14:paraId="35CF893D" w14:textId="77777777" w:rsidTr="007B0770">
        <w:trPr>
          <w:trHeight w:val="480"/>
        </w:trPr>
        <w:tc>
          <w:tcPr>
            <w:tcW w:w="2228" w:type="dxa"/>
            <w:hideMark/>
          </w:tcPr>
          <w:p w14:paraId="346FA6B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Taylor-Abdulai et al., 2025</w:t>
            </w:r>
          </w:p>
        </w:tc>
        <w:tc>
          <w:tcPr>
            <w:tcW w:w="2738" w:type="dxa"/>
            <w:hideMark/>
          </w:tcPr>
          <w:p w14:paraId="51276EC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Vaccine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70D2771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97" w:type="dxa"/>
            <w:noWrap/>
            <w:vAlign w:val="center"/>
            <w:hideMark/>
          </w:tcPr>
          <w:p w14:paraId="552F147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22" w:type="dxa"/>
            <w:noWrap/>
            <w:vAlign w:val="center"/>
            <w:hideMark/>
          </w:tcPr>
          <w:p w14:paraId="0A3180D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2828568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E8C492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56DECA9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3C0EB489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1B30AFA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COVID-19 vaccine acceptability/hesitancy, social media misinformation influence</w:t>
            </w:r>
          </w:p>
        </w:tc>
      </w:tr>
      <w:tr w:rsidR="000718A7" w:rsidRPr="007B0770" w14:paraId="05A7AF45" w14:textId="77777777" w:rsidTr="007B0770">
        <w:trPr>
          <w:trHeight w:val="480"/>
        </w:trPr>
        <w:tc>
          <w:tcPr>
            <w:tcW w:w="2228" w:type="dxa"/>
            <w:hideMark/>
          </w:tcPr>
          <w:p w14:paraId="75D0AE6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Umerani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738" w:type="dxa"/>
            <w:hideMark/>
          </w:tcPr>
          <w:p w14:paraId="69A1C2B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Mental health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7DB79143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064CACAE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4689541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1D6B0D9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EF5CFB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272DB815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1FFBBDFF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17B4943D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Mental health understanding, misinformation awareness, attitudes toward mental health</w:t>
            </w:r>
          </w:p>
        </w:tc>
      </w:tr>
      <w:tr w:rsidR="000718A7" w:rsidRPr="007B0770" w14:paraId="374AB9A4" w14:textId="77777777" w:rsidTr="007B0770">
        <w:trPr>
          <w:trHeight w:val="720"/>
        </w:trPr>
        <w:tc>
          <w:tcPr>
            <w:tcW w:w="2228" w:type="dxa"/>
            <w:hideMark/>
          </w:tcPr>
          <w:p w14:paraId="0CFBAC02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Yu et al., 2025</w:t>
            </w:r>
          </w:p>
        </w:tc>
        <w:tc>
          <w:tcPr>
            <w:tcW w:w="2738" w:type="dxa"/>
            <w:hideMark/>
          </w:tcPr>
          <w:p w14:paraId="04455E74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AI-related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7445386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1E9153A2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484238B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2F863CD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4BD8C9B7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56BF418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0240CB68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3729" w:type="dxa"/>
            <w:hideMark/>
          </w:tcPr>
          <w:p w14:paraId="0AC80A95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AI safety perceptions, parental awareness gaps, emotional AI use, generative AI misinformation risks</w:t>
            </w:r>
          </w:p>
        </w:tc>
      </w:tr>
      <w:tr w:rsidR="000718A7" w:rsidRPr="007B0770" w14:paraId="7667204C" w14:textId="77777777" w:rsidTr="007B0770">
        <w:trPr>
          <w:trHeight w:val="480"/>
        </w:trPr>
        <w:tc>
          <w:tcPr>
            <w:tcW w:w="2228" w:type="dxa"/>
            <w:hideMark/>
          </w:tcPr>
          <w:p w14:paraId="48C0AC4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Yurtdas-Depboylu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738" w:type="dxa"/>
            <w:hideMark/>
          </w:tcPr>
          <w:p w14:paraId="5C9A68B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Body image/nutritional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2AB048C4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47E44C9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1C5AF7F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801" w:type="dxa"/>
            <w:noWrap/>
            <w:vAlign w:val="center"/>
            <w:hideMark/>
          </w:tcPr>
          <w:p w14:paraId="68E7F15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674" w:type="dxa"/>
            <w:noWrap/>
            <w:vAlign w:val="center"/>
            <w:hideMark/>
          </w:tcPr>
          <w:p w14:paraId="25233176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522D49F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921" w:type="dxa"/>
            <w:noWrap/>
            <w:vAlign w:val="center"/>
            <w:hideMark/>
          </w:tcPr>
          <w:p w14:paraId="2E7A86BB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2D8F882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Social media addiction, orthorexia nervosa, eating attitudes, body image</w:t>
            </w:r>
          </w:p>
        </w:tc>
      </w:tr>
      <w:tr w:rsidR="000718A7" w:rsidRPr="007B0770" w14:paraId="27920192" w14:textId="77777777" w:rsidTr="007B0770">
        <w:trPr>
          <w:trHeight w:val="720"/>
        </w:trPr>
        <w:tc>
          <w:tcPr>
            <w:tcW w:w="2228" w:type="dxa"/>
            <w:hideMark/>
          </w:tcPr>
          <w:p w14:paraId="6D4F0588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proofErr w:type="spellStart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Zamponi</w:t>
            </w:r>
            <w:proofErr w:type="spellEnd"/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738" w:type="dxa"/>
            <w:hideMark/>
          </w:tcPr>
          <w:p w14:paraId="408DB6FB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SRH misinformation</w:t>
            </w:r>
          </w:p>
        </w:tc>
        <w:tc>
          <w:tcPr>
            <w:tcW w:w="1091" w:type="dxa"/>
            <w:noWrap/>
            <w:vAlign w:val="center"/>
            <w:hideMark/>
          </w:tcPr>
          <w:p w14:paraId="17B17F4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97" w:type="dxa"/>
            <w:noWrap/>
            <w:vAlign w:val="center"/>
            <w:hideMark/>
          </w:tcPr>
          <w:p w14:paraId="0F6D3E5C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22" w:type="dxa"/>
            <w:noWrap/>
            <w:vAlign w:val="center"/>
            <w:hideMark/>
          </w:tcPr>
          <w:p w14:paraId="6CFE084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801" w:type="dxa"/>
            <w:noWrap/>
            <w:vAlign w:val="center"/>
            <w:hideMark/>
          </w:tcPr>
          <w:p w14:paraId="6890F9EA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s-CL"/>
                <w14:ligatures w14:val="none"/>
              </w:rPr>
              <w:t>Yes</w:t>
            </w:r>
          </w:p>
        </w:tc>
        <w:tc>
          <w:tcPr>
            <w:tcW w:w="1674" w:type="dxa"/>
            <w:noWrap/>
            <w:vAlign w:val="center"/>
            <w:hideMark/>
          </w:tcPr>
          <w:p w14:paraId="1CD069BD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1015" w:type="dxa"/>
            <w:noWrap/>
            <w:vAlign w:val="center"/>
            <w:hideMark/>
          </w:tcPr>
          <w:p w14:paraId="02754870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14:paraId="68689CD1" w14:textId="77777777" w:rsidR="000718A7" w:rsidRPr="007B0770" w:rsidRDefault="000718A7" w:rsidP="000718A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No</w:t>
            </w:r>
          </w:p>
        </w:tc>
        <w:tc>
          <w:tcPr>
            <w:tcW w:w="3729" w:type="dxa"/>
            <w:hideMark/>
          </w:tcPr>
          <w:p w14:paraId="1054FD9C" w14:textId="77777777" w:rsidR="000718A7" w:rsidRPr="007B0770" w:rsidRDefault="000718A7" w:rsidP="000718A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</w:pPr>
            <w:r w:rsidRPr="007B077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s-CL"/>
                <w14:ligatures w14:val="none"/>
              </w:rPr>
              <w:t>Sexual and reproductive health knowledge, information sources, gender differences, program effectiveness</w:t>
            </w:r>
          </w:p>
        </w:tc>
      </w:tr>
    </w:tbl>
    <w:p w14:paraId="554E28CC" w14:textId="77777777" w:rsidR="000718A7" w:rsidRPr="00DB71C5" w:rsidRDefault="000718A7">
      <w:pPr>
        <w:rPr>
          <w:lang w:val="en-US"/>
        </w:rPr>
      </w:pPr>
    </w:p>
    <w:sectPr w:rsidR="000718A7" w:rsidRPr="00DB71C5" w:rsidSect="000718A7">
      <w:pgSz w:w="20160" w:h="12240" w:orient="landscape" w:code="12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A7"/>
    <w:rsid w:val="000718A7"/>
    <w:rsid w:val="000F48B3"/>
    <w:rsid w:val="00140796"/>
    <w:rsid w:val="00621122"/>
    <w:rsid w:val="007639CF"/>
    <w:rsid w:val="007B0770"/>
    <w:rsid w:val="00804DEC"/>
    <w:rsid w:val="00AF5D68"/>
    <w:rsid w:val="00DB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A885"/>
  <w15:chartTrackingRefBased/>
  <w15:docId w15:val="{C4B75278-D239-450C-B5C6-5A8AD6FC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1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1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1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1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1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1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1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1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18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18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18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18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18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18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1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1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1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1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1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18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18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18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1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18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1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704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Chaple</dc:creator>
  <cp:keywords/>
  <dc:description/>
  <cp:lastModifiedBy>Alain Chaple</cp:lastModifiedBy>
  <cp:revision>3</cp:revision>
  <dcterms:created xsi:type="dcterms:W3CDTF">2026-05-14T16:01:00Z</dcterms:created>
  <dcterms:modified xsi:type="dcterms:W3CDTF">2026-05-14T21:39:00Z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1559f8a0-42cd-41eb-b7e3-21bafbda321c</vt:lpwstr>
  </property>
</Properties>
</file>